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600" w:lineRule="exact"/>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44"/>
          <w:szCs w:val="44"/>
        </w:rPr>
        <w:t>项目支出绩效自评报告</w:t>
      </w:r>
      <w:r>
        <w:rPr>
          <w:rFonts w:hint="default" w:ascii="Times New Roman" w:hAnsi="Times New Roman" w:eastAsia="方正小标宋简体" w:cs="Times New Roman"/>
          <w:sz w:val="44"/>
          <w:szCs w:val="44"/>
        </w:rPr>
        <w:br w:type="textWrapping"/>
      </w: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900" w:lineRule="exact"/>
        <w:ind w:firstLine="960" w:firstLineChars="300"/>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自评项目名称</w:t>
      </w:r>
      <w:r>
        <w:rPr>
          <w:rFonts w:hint="default" w:ascii="Times New Roman" w:hAnsi="Times New Roman" w:eastAsia="仿宋_GB2312" w:cs="Times New Roman"/>
          <w:sz w:val="32"/>
          <w:szCs w:val="32"/>
          <w:u w:val="single"/>
          <w:lang w:val="en"/>
        </w:rPr>
        <w:t>:</w:t>
      </w:r>
      <w:r>
        <w:rPr>
          <w:rFonts w:hint="default" w:ascii="Times New Roman" w:hAnsi="Times New Roman" w:eastAsia="仿宋_GB2312" w:cs="Times New Roman"/>
          <w:sz w:val="32"/>
          <w:szCs w:val="32"/>
          <w:u w:val="single"/>
          <w:lang w:val="en-US" w:eastAsia="zh-CN"/>
        </w:rPr>
        <w:t xml:space="preserve"> </w:t>
      </w:r>
      <w:r>
        <w:rPr>
          <w:rFonts w:hint="eastAsia" w:eastAsia="仿宋_GB2312" w:cs="Times New Roman"/>
          <w:sz w:val="32"/>
          <w:szCs w:val="32"/>
          <w:u w:val="single"/>
          <w:lang w:val="en-US" w:eastAsia="zh-CN"/>
        </w:rPr>
        <w:t xml:space="preserve"> </w:t>
      </w:r>
      <w:r>
        <w:rPr>
          <w:rFonts w:hint="default" w:ascii="Times New Roman" w:hAnsi="Times New Roman" w:eastAsia="仿宋_GB2312" w:cs="Times New Roman"/>
          <w:sz w:val="28"/>
          <w:szCs w:val="28"/>
          <w:u w:val="single"/>
        </w:rPr>
        <w:t>2021年西青区新型产业技术研究院项目</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pPr>
        <w:spacing w:line="900" w:lineRule="exact"/>
        <w:ind w:firstLine="960" w:firstLineChars="300"/>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lang w:eastAsia="zh-CN"/>
        </w:rPr>
        <w:t>区</w:t>
      </w:r>
      <w:r>
        <w:rPr>
          <w:rFonts w:hint="default" w:ascii="Times New Roman" w:hAnsi="Times New Roman" w:eastAsia="仿宋_GB2312" w:cs="Times New Roman"/>
          <w:sz w:val="32"/>
          <w:szCs w:val="32"/>
        </w:rPr>
        <w:t>级主管部门：</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eastAsia="zh-CN"/>
        </w:rPr>
        <w:t>科技局</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pPr>
        <w:spacing w:line="900" w:lineRule="exact"/>
        <w:ind w:firstLine="960" w:firstLineChars="300"/>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项目实施单位：</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eastAsia="zh-CN"/>
        </w:rPr>
        <w:t>科技局机关</w:t>
      </w:r>
      <w:r>
        <w:rPr>
          <w:rFonts w:hint="default" w:ascii="Times New Roman" w:hAnsi="Times New Roman" w:eastAsia="仿宋_GB2312" w:cs="Times New Roman"/>
          <w:sz w:val="32"/>
          <w:szCs w:val="32"/>
          <w:u w:val="single"/>
        </w:rPr>
        <w:t xml:space="preserve">        </w:t>
      </w:r>
    </w:p>
    <w:p>
      <w:pPr>
        <w:spacing w:line="900" w:lineRule="exact"/>
        <w:ind w:firstLine="990" w:firstLineChars="293"/>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pacing w:val="9"/>
          <w:sz w:val="32"/>
          <w:szCs w:val="32"/>
        </w:rPr>
        <w:t>自 评 人 员：</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eastAsia="zh-CN"/>
        </w:rPr>
        <w:t>杨重华</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pPr>
        <w:spacing w:line="900" w:lineRule="exact"/>
        <w:ind w:firstLine="990" w:firstLineChars="293"/>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pacing w:val="9"/>
          <w:sz w:val="32"/>
          <w:szCs w:val="32"/>
        </w:rPr>
        <w:t>联 系 电 话</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022-27913660</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pPr>
        <w:spacing w:line="900" w:lineRule="exact"/>
        <w:ind w:firstLine="990" w:firstLineChars="293"/>
        <w:jc w:val="left"/>
        <w:rPr>
          <w:rFonts w:hint="default" w:ascii="Times New Roman" w:hAnsi="Times New Roman" w:eastAsia="方正小标宋简体" w:cs="Times New Roman"/>
          <w:sz w:val="44"/>
          <w:szCs w:val="44"/>
        </w:rPr>
      </w:pPr>
      <w:r>
        <w:rPr>
          <w:rFonts w:hint="default" w:ascii="Times New Roman" w:hAnsi="Times New Roman" w:eastAsia="仿宋_GB2312" w:cs="Times New Roman"/>
          <w:spacing w:val="9"/>
          <w:sz w:val="32"/>
          <w:szCs w:val="32"/>
        </w:rPr>
        <w:t>填 报 日 期</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lang w:val="en-US" w:eastAsia="zh-CN"/>
        </w:rPr>
        <w:t xml:space="preserve">2023.05.10   </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pP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br w:type="page"/>
      </w:r>
    </w:p>
    <w:p>
      <w:pPr>
        <w:spacing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2021年西青区新型产业技术研究院项目</w:t>
      </w:r>
    </w:p>
    <w:p>
      <w:pPr>
        <w:spacing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支出绩效自评报告</w:t>
      </w:r>
    </w:p>
    <w:p>
      <w:pPr>
        <w:spacing w:line="600" w:lineRule="exact"/>
        <w:jc w:val="center"/>
        <w:rPr>
          <w:rFonts w:hint="default" w:ascii="Times New Roman" w:hAnsi="Times New Roman" w:eastAsia="方正小标宋简体" w:cs="Times New Roman"/>
          <w:sz w:val="44"/>
          <w:szCs w:val="44"/>
        </w:rPr>
      </w:pPr>
    </w:p>
    <w:p>
      <w:pPr>
        <w:numPr>
          <w:ilvl w:val="0"/>
          <w:numId w:val="0"/>
        </w:numPr>
        <w:spacing w:line="600" w:lineRule="exact"/>
        <w:ind w:left="640" w:leftChars="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项目基本情况</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（一）项目概述</w:t>
      </w:r>
    </w:p>
    <w:p>
      <w:pPr>
        <w:spacing w:line="600" w:lineRule="exact"/>
        <w:ind w:firstLine="640" w:firstLineChars="200"/>
        <w:rPr>
          <w:rFonts w:hint="default" w:ascii="Times New Roman" w:hAnsi="Times New Roman" w:eastAsia="仿宋_GB2312" w:cs="Times New Roman"/>
          <w:sz w:val="32"/>
          <w:szCs w:val="32"/>
          <w:lang w:val="en" w:eastAsia="zh-CN"/>
        </w:rPr>
      </w:pPr>
      <w:r>
        <w:rPr>
          <w:rFonts w:hint="default" w:ascii="Times New Roman" w:hAnsi="Times New Roman" w:eastAsia="仿宋_GB2312" w:cs="Times New Roman"/>
          <w:sz w:val="32"/>
          <w:szCs w:val="32"/>
          <w:lang w:eastAsia="zh-CN"/>
        </w:rPr>
        <w:t>为深入实施创新发展战略，进一步推动西青区新型产业技术研究院建设发展，按照《天津市西青区人民政府办公室关于印发西青区鼓励高端制造创新驱动发展政策意见的通知》相关条款，支持知名高校、科研院所及其他各类主体与企业合作建设国内技术领先的新型产业技术研究院，鼓励其通过市场运作实现收支平衡。</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（二）立项依据</w:t>
      </w:r>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政策文件依据：天津市西青区人民政府办公室印发《天津市西青区人民政府办公室关于印发西青区鼓励高端制造创新驱动发展政策意见的通知》（西青政办发〔2017〕50号）。</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（三）实施方案</w:t>
      </w:r>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项目具体由科技局实施，按照政策对相关企业给予区级资金支持。于202</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年四季度按流程将相应资金拨付到位。</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（四）绩效目标及设定依据</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给予中汽数据（天津）有限公司产业技术研究院专项资金资助资金1000万元，鼓励企业加大研发投入，提升研究院整体研发能力。</w:t>
      </w:r>
    </w:p>
    <w:p>
      <w:pPr>
        <w:spacing w:line="600" w:lineRule="exact"/>
        <w:ind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rPr>
        <w:t>产出指标（数量指标）--</w:t>
      </w:r>
      <w:r>
        <w:rPr>
          <w:rFonts w:hint="default" w:ascii="Times New Roman" w:hAnsi="Times New Roman" w:eastAsia="仿宋_GB2312" w:cs="Times New Roman"/>
          <w:sz w:val="32"/>
          <w:szCs w:val="32"/>
          <w:lang w:eastAsia="zh-CN"/>
        </w:rPr>
        <w:t>应用创新推广服务平台</w:t>
      </w:r>
      <w:r>
        <w:rPr>
          <w:rFonts w:hint="default" w:ascii="Times New Roman" w:hAnsi="Times New Roman" w:eastAsia="仿宋_GB2312" w:cs="Times New Roman"/>
          <w:sz w:val="32"/>
          <w:szCs w:val="32"/>
          <w:lang w:val="en-US" w:eastAsia="zh-CN"/>
        </w:rPr>
        <w:t>≥1个</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产出指标（质量指标）--补贴资金发放率</w:t>
      </w:r>
      <w:r>
        <w:rPr>
          <w:rFonts w:hint="default" w:ascii="Times New Roman" w:hAnsi="Times New Roman" w:eastAsia="仿宋_GB2312" w:cs="Times New Roman"/>
          <w:sz w:val="32"/>
          <w:szCs w:val="32"/>
          <w:lang w:val="en-US" w:eastAsia="zh-CN"/>
        </w:rPr>
        <w:t>≥95%</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产出指标（质量指标）--补贴资金发放合规率≥100%</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产出指标（时效指标）--研究进度及时率≥95%</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产出指标（时效指标）--资金兑现及时率≥95%</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产出指标（成本指标）--仪器设备≥30台套</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效益指标（经济效益指标）--</w:t>
      </w:r>
      <w:r>
        <w:rPr>
          <w:rFonts w:hint="default" w:ascii="Times New Roman" w:hAnsi="Times New Roman" w:eastAsia="仿宋_GB2312" w:cs="Times New Roman"/>
          <w:sz w:val="32"/>
          <w:szCs w:val="32"/>
          <w:lang w:eastAsia="zh-CN"/>
        </w:rPr>
        <w:t>研发投入费用≥30</w:t>
      </w:r>
      <w:r>
        <w:rPr>
          <w:rFonts w:hint="default" w:ascii="Times New Roman" w:hAnsi="Times New Roman" w:eastAsia="仿宋_GB2312" w:cs="Times New Roman"/>
          <w:sz w:val="32"/>
          <w:szCs w:val="32"/>
          <w:lang w:val="en-US" w:eastAsia="zh-CN"/>
        </w:rPr>
        <w:t>00万元</w:t>
      </w:r>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效益指标（</w:t>
      </w:r>
      <w:r>
        <w:rPr>
          <w:rFonts w:hint="default" w:ascii="Times New Roman" w:hAnsi="Times New Roman" w:eastAsia="仿宋_GB2312" w:cs="Times New Roman"/>
          <w:sz w:val="32"/>
          <w:szCs w:val="32"/>
          <w:lang w:eastAsia="zh-CN"/>
        </w:rPr>
        <w:t>社会</w:t>
      </w:r>
      <w:r>
        <w:rPr>
          <w:rFonts w:hint="default" w:ascii="Times New Roman" w:hAnsi="Times New Roman" w:eastAsia="仿宋_GB2312" w:cs="Times New Roman"/>
          <w:sz w:val="32"/>
          <w:szCs w:val="32"/>
        </w:rPr>
        <w:t>效益指标）--</w:t>
      </w:r>
      <w:r>
        <w:rPr>
          <w:rFonts w:hint="default" w:ascii="Times New Roman" w:hAnsi="Times New Roman" w:eastAsia="仿宋_GB2312" w:cs="Times New Roman"/>
          <w:sz w:val="32"/>
          <w:szCs w:val="32"/>
          <w:lang w:eastAsia="zh-CN"/>
        </w:rPr>
        <w:t>推动推动科学技术进步</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效益指标（</w:t>
      </w:r>
      <w:r>
        <w:rPr>
          <w:rFonts w:hint="default" w:ascii="Times New Roman" w:hAnsi="Times New Roman" w:eastAsia="仿宋_GB2312" w:cs="Times New Roman"/>
          <w:sz w:val="32"/>
          <w:szCs w:val="32"/>
          <w:lang w:eastAsia="zh-CN"/>
        </w:rPr>
        <w:t>生态</w:t>
      </w:r>
      <w:r>
        <w:rPr>
          <w:rFonts w:hint="default" w:ascii="Times New Roman" w:hAnsi="Times New Roman" w:eastAsia="仿宋_GB2312" w:cs="Times New Roman"/>
          <w:sz w:val="32"/>
          <w:szCs w:val="32"/>
        </w:rPr>
        <w:t>效益指标）--资源消耗减量指标</w:t>
      </w:r>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效益指标（</w:t>
      </w:r>
      <w:r>
        <w:rPr>
          <w:rFonts w:hint="default" w:ascii="Times New Roman" w:hAnsi="Times New Roman" w:eastAsia="仿宋_GB2312" w:cs="Times New Roman"/>
          <w:sz w:val="32"/>
          <w:szCs w:val="32"/>
          <w:lang w:eastAsia="zh-CN"/>
        </w:rPr>
        <w:t>可持续影响</w:t>
      </w:r>
      <w:r>
        <w:rPr>
          <w:rFonts w:hint="default" w:ascii="Times New Roman" w:hAnsi="Times New Roman" w:eastAsia="仿宋_GB2312" w:cs="Times New Roman"/>
          <w:sz w:val="32"/>
          <w:szCs w:val="32"/>
        </w:rPr>
        <w:t>指标）--促进学科发展</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服务对象</w:t>
      </w:r>
      <w:r>
        <w:rPr>
          <w:rFonts w:hint="default" w:ascii="Times New Roman" w:hAnsi="Times New Roman" w:eastAsia="仿宋_GB2312" w:cs="Times New Roman"/>
          <w:sz w:val="32"/>
          <w:szCs w:val="32"/>
        </w:rPr>
        <w:t>满意度指标（服务对象满意度）--被服务对象满意度≥9</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p>
    <w:p>
      <w:pPr>
        <w:numPr>
          <w:ilvl w:val="0"/>
          <w:numId w:val="0"/>
        </w:numPr>
        <w:spacing w:line="600" w:lineRule="exact"/>
        <w:ind w:left="640" w:leftChars="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1.绩效目标设定明确，与项目内容高度相关；</w:t>
      </w:r>
    </w:p>
    <w:p>
      <w:pPr>
        <w:numPr>
          <w:ilvl w:val="0"/>
          <w:numId w:val="0"/>
        </w:numPr>
        <w:spacing w:line="600" w:lineRule="exact"/>
        <w:ind w:left="640" w:leftChars="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2.绩效目标和指标设置完整、细化、量化，共</w:t>
      </w:r>
      <w:r>
        <w:rPr>
          <w:rFonts w:hint="default"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lang w:eastAsia="zh-CN"/>
        </w:rPr>
        <w:t>项指标，</w:t>
      </w:r>
    </w:p>
    <w:p>
      <w:pPr>
        <w:numPr>
          <w:ilvl w:val="0"/>
          <w:numId w:val="0"/>
        </w:numPr>
        <w:spacing w:line="600" w:lineRule="exact"/>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覆盖产出指标、效益指标和满意度指标；</w:t>
      </w:r>
    </w:p>
    <w:p>
      <w:pPr>
        <w:numPr>
          <w:ilvl w:val="0"/>
          <w:numId w:val="0"/>
        </w:numPr>
        <w:spacing w:line="600" w:lineRule="exact"/>
        <w:ind w:left="640" w:leftChars="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3.绩效目标和指标设定与项目预算金额相匹配。</w:t>
      </w:r>
    </w:p>
    <w:p>
      <w:pPr>
        <w:numPr>
          <w:ilvl w:val="0"/>
          <w:numId w:val="0"/>
        </w:numPr>
        <w:spacing w:line="600" w:lineRule="exact"/>
        <w:ind w:left="640" w:leftChars="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二、</w:t>
      </w:r>
      <w:r>
        <w:rPr>
          <w:rFonts w:hint="default" w:ascii="Times New Roman" w:hAnsi="Times New Roman" w:eastAsia="黑体" w:cs="Times New Roman"/>
          <w:sz w:val="32"/>
          <w:szCs w:val="32"/>
        </w:rPr>
        <w:t>绩效目标完成情况分析</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仿宋_GB2312" w:cs="Times New Roman"/>
          <w:sz w:val="32"/>
          <w:szCs w:val="32"/>
        </w:rPr>
        <w:t>本项目绩效目标完成情况自评得分为</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 xml:space="preserve">100 </w:t>
      </w:r>
      <w:r>
        <w:rPr>
          <w:rFonts w:hint="default" w:ascii="Times New Roman" w:hAnsi="Times New Roman" w:eastAsia="仿宋_GB2312" w:cs="Times New Roman"/>
          <w:sz w:val="32"/>
          <w:szCs w:val="32"/>
        </w:rPr>
        <w:t>分，自评结果为</w:t>
      </w:r>
      <w:r>
        <w:rPr>
          <w:rFonts w:hint="default" w:ascii="Times New Roman" w:hAnsi="Times New Roman" w:eastAsia="仿宋_GB2312" w:cs="Times New Roman"/>
          <w:sz w:val="32"/>
          <w:szCs w:val="32"/>
          <w:u w:val="single"/>
        </w:rPr>
        <w:t>优</w:t>
      </w:r>
      <w:r>
        <w:rPr>
          <w:rFonts w:hint="default" w:ascii="Times New Roman" w:hAnsi="Times New Roman" w:eastAsia="仿宋_GB2312" w:cs="Times New Roman"/>
          <w:sz w:val="32"/>
          <w:szCs w:val="32"/>
        </w:rPr>
        <w:t>。（优：自评分数≥90分；良：80分≤自评分数＜90分；中：60分≤自评分数＜80分；差：自评分数＜60分）。</w:t>
      </w:r>
    </w:p>
    <w:p>
      <w:pPr>
        <w:numPr>
          <w:ilvl w:val="0"/>
          <w:numId w:val="1"/>
        </w:num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项目资金投入情况分析。</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项目年初预算数为1000万元，，实际预算数为1000万元，截至2022年12月底实际支出1000万元，资金使用严格按照财政相关制度执行。</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（二）绩效目标完成情况分析。</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1.产出指标完成情况分析。</w:t>
      </w:r>
    </w:p>
    <w:p>
      <w:pPr>
        <w:spacing w:line="600" w:lineRule="exact"/>
        <w:ind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rPr>
        <w:t>产出指标（数量指标）--</w:t>
      </w:r>
      <w:r>
        <w:rPr>
          <w:rFonts w:hint="default" w:ascii="Times New Roman" w:hAnsi="Times New Roman" w:eastAsia="仿宋_GB2312" w:cs="Times New Roman"/>
          <w:sz w:val="32"/>
          <w:szCs w:val="32"/>
          <w:lang w:eastAsia="zh-CN"/>
        </w:rPr>
        <w:t>应用创新推广服务平台</w:t>
      </w:r>
      <w:r>
        <w:rPr>
          <w:rFonts w:hint="default" w:ascii="Times New Roman" w:hAnsi="Times New Roman" w:eastAsia="仿宋_GB2312" w:cs="Times New Roman"/>
          <w:sz w:val="32"/>
          <w:szCs w:val="32"/>
          <w:lang w:val="en-US" w:eastAsia="zh-CN"/>
        </w:rPr>
        <w:t>≥1个；实际完成1个</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产出指标（质量指标）--补贴资金发放率</w:t>
      </w:r>
      <w:r>
        <w:rPr>
          <w:rFonts w:hint="default" w:ascii="Times New Roman" w:hAnsi="Times New Roman" w:eastAsia="仿宋_GB2312" w:cs="Times New Roman"/>
          <w:sz w:val="32"/>
          <w:szCs w:val="32"/>
          <w:lang w:val="en-US" w:eastAsia="zh-CN"/>
        </w:rPr>
        <w:t>≥95%；实际完成≥95%</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产出指标（质量指标）--补贴资金发放合规率≥100%；实际完成100%</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产出指标（时效指标）--研究进度及时率≥95%；实际完成95%</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产出指标（时效指标）--资金兑现及时率≥95%；实际完成≥95%</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产出指标（成本指标）--补贴标准=1000万元/家；实际完成1000万元/家</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2.效益指标完成情况分析。</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效益指标（经济效益指标）--</w:t>
      </w:r>
      <w:r>
        <w:rPr>
          <w:rFonts w:hint="default" w:ascii="Times New Roman" w:hAnsi="Times New Roman" w:eastAsia="仿宋_GB2312" w:cs="Times New Roman"/>
          <w:sz w:val="32"/>
          <w:szCs w:val="32"/>
          <w:lang w:eastAsia="zh-CN"/>
        </w:rPr>
        <w:t>研发投入费用≥30</w:t>
      </w:r>
      <w:r>
        <w:rPr>
          <w:rFonts w:hint="default" w:ascii="Times New Roman" w:hAnsi="Times New Roman" w:eastAsia="仿宋_GB2312" w:cs="Times New Roman"/>
          <w:sz w:val="32"/>
          <w:szCs w:val="32"/>
          <w:lang w:val="en-US" w:eastAsia="zh-CN"/>
        </w:rPr>
        <w:t>00万元；实际完成</w:t>
      </w:r>
      <w:r>
        <w:rPr>
          <w:rFonts w:hint="default" w:ascii="Times New Roman" w:hAnsi="Times New Roman" w:eastAsia="仿宋_GB2312" w:cs="Times New Roman"/>
          <w:sz w:val="32"/>
          <w:szCs w:val="32"/>
          <w:lang w:eastAsia="zh-CN"/>
        </w:rPr>
        <w:t>30</w:t>
      </w:r>
      <w:r>
        <w:rPr>
          <w:rFonts w:hint="default" w:ascii="Times New Roman" w:hAnsi="Times New Roman" w:eastAsia="仿宋_GB2312" w:cs="Times New Roman"/>
          <w:sz w:val="32"/>
          <w:szCs w:val="32"/>
          <w:lang w:val="en-US" w:eastAsia="zh-CN"/>
        </w:rPr>
        <w:t>00万元</w:t>
      </w:r>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效益指标（</w:t>
      </w:r>
      <w:r>
        <w:rPr>
          <w:rFonts w:hint="default" w:ascii="Times New Roman" w:hAnsi="Times New Roman" w:eastAsia="仿宋_GB2312" w:cs="Times New Roman"/>
          <w:sz w:val="32"/>
          <w:szCs w:val="32"/>
          <w:lang w:eastAsia="zh-CN"/>
        </w:rPr>
        <w:t>社会</w:t>
      </w:r>
      <w:r>
        <w:rPr>
          <w:rFonts w:hint="default" w:ascii="Times New Roman" w:hAnsi="Times New Roman" w:eastAsia="仿宋_GB2312" w:cs="Times New Roman"/>
          <w:sz w:val="32"/>
          <w:szCs w:val="32"/>
        </w:rPr>
        <w:t>效益指标）--</w:t>
      </w:r>
      <w:r>
        <w:rPr>
          <w:rFonts w:hint="default" w:ascii="Times New Roman" w:hAnsi="Times New Roman" w:eastAsia="仿宋_GB2312" w:cs="Times New Roman"/>
          <w:sz w:val="32"/>
          <w:szCs w:val="32"/>
          <w:lang w:eastAsia="zh-CN"/>
        </w:rPr>
        <w:t>推动推动科学技术进步；实际完成：保障资金到位，显著推动科学技术进步，全部达成预期指标。</w:t>
      </w:r>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效益指标（</w:t>
      </w:r>
      <w:r>
        <w:rPr>
          <w:rFonts w:hint="default" w:ascii="Times New Roman" w:hAnsi="Times New Roman" w:eastAsia="仿宋_GB2312" w:cs="Times New Roman"/>
          <w:sz w:val="32"/>
          <w:szCs w:val="32"/>
          <w:lang w:eastAsia="zh-CN"/>
        </w:rPr>
        <w:t>生态</w:t>
      </w:r>
      <w:r>
        <w:rPr>
          <w:rFonts w:hint="default" w:ascii="Times New Roman" w:hAnsi="Times New Roman" w:eastAsia="仿宋_GB2312" w:cs="Times New Roman"/>
          <w:sz w:val="32"/>
          <w:szCs w:val="32"/>
        </w:rPr>
        <w:t>效益指标）--资源消耗减量指标</w:t>
      </w:r>
      <w:r>
        <w:rPr>
          <w:rFonts w:hint="default" w:ascii="Times New Roman" w:hAnsi="Times New Roman" w:eastAsia="仿宋_GB2312" w:cs="Times New Roman"/>
          <w:sz w:val="32"/>
          <w:szCs w:val="32"/>
          <w:lang w:eastAsia="zh-CN"/>
        </w:rPr>
        <w:t>；实际完成：万元GDP综合能耗下降，全部达成预期指标</w:t>
      </w:r>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效益指标（</w:t>
      </w:r>
      <w:r>
        <w:rPr>
          <w:rFonts w:hint="default" w:ascii="Times New Roman" w:hAnsi="Times New Roman" w:eastAsia="仿宋_GB2312" w:cs="Times New Roman"/>
          <w:sz w:val="32"/>
          <w:szCs w:val="32"/>
          <w:lang w:eastAsia="zh-CN"/>
        </w:rPr>
        <w:t>可持续影响</w:t>
      </w:r>
      <w:r>
        <w:rPr>
          <w:rFonts w:hint="default" w:ascii="Times New Roman" w:hAnsi="Times New Roman" w:eastAsia="仿宋_GB2312" w:cs="Times New Roman"/>
          <w:sz w:val="32"/>
          <w:szCs w:val="32"/>
        </w:rPr>
        <w:t>指标）--促进学科发展</w:t>
      </w:r>
      <w:r>
        <w:rPr>
          <w:rFonts w:hint="default" w:ascii="Times New Roman" w:hAnsi="Times New Roman" w:eastAsia="仿宋_GB2312" w:cs="Times New Roman"/>
          <w:sz w:val="32"/>
          <w:szCs w:val="32"/>
          <w:lang w:eastAsia="zh-CN"/>
        </w:rPr>
        <w:t>；实际完成：保障资金到位，显著促进</w:t>
      </w:r>
      <w:r>
        <w:rPr>
          <w:rFonts w:hint="eastAsia" w:eastAsia="仿宋_GB2312" w:cs="Times New Roman"/>
          <w:sz w:val="32"/>
          <w:szCs w:val="32"/>
          <w:lang w:eastAsia="zh-CN"/>
        </w:rPr>
        <w:t>学科</w:t>
      </w:r>
      <w:r>
        <w:rPr>
          <w:rFonts w:hint="default" w:ascii="Times New Roman" w:hAnsi="Times New Roman" w:eastAsia="仿宋_GB2312" w:cs="Times New Roman"/>
          <w:sz w:val="32"/>
          <w:szCs w:val="32"/>
          <w:lang w:eastAsia="zh-CN"/>
        </w:rPr>
        <w:t>发展，全部达成预期指标。</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3.满意度指标完成情况分析。</w:t>
      </w:r>
      <w:bookmarkStart w:id="0" w:name="_GoBack"/>
      <w:bookmarkEnd w:id="0"/>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服务对象满意度指标（服务对象满意度）--被服务对象满意度≥95%</w:t>
      </w:r>
      <w:r>
        <w:rPr>
          <w:rFonts w:hint="default" w:ascii="Times New Roman" w:hAnsi="Times New Roman" w:eastAsia="仿宋_GB2312" w:cs="Times New Roman"/>
          <w:sz w:val="32"/>
          <w:szCs w:val="32"/>
          <w:lang w:eastAsia="zh-CN"/>
        </w:rPr>
        <w:t>；实际完成</w:t>
      </w:r>
      <w:r>
        <w:rPr>
          <w:rFonts w:hint="default" w:ascii="Times New Roman" w:hAnsi="Times New Roman" w:eastAsia="仿宋_GB2312" w:cs="Times New Roman"/>
          <w:sz w:val="32"/>
          <w:szCs w:val="32"/>
          <w:lang w:val="en-US" w:eastAsia="zh-CN"/>
        </w:rPr>
        <w:t>≥95%。</w:t>
      </w:r>
    </w:p>
    <w:p>
      <w:pPr>
        <w:numPr>
          <w:ilvl w:val="0"/>
          <w:numId w:val="0"/>
        </w:numPr>
        <w:spacing w:line="600" w:lineRule="exact"/>
        <w:ind w:left="640" w:leftChars="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三、</w:t>
      </w:r>
      <w:r>
        <w:rPr>
          <w:rFonts w:hint="default" w:ascii="Times New Roman" w:hAnsi="Times New Roman" w:eastAsia="黑体" w:cs="Times New Roman"/>
          <w:sz w:val="32"/>
          <w:szCs w:val="32"/>
        </w:rPr>
        <w:t>发现问题及改进措施</w:t>
      </w:r>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项目实施过程、绩效自评中没有发现各类问题。项目组织、进度安排合理，人员、设施、物资等基础保障条件具备。下一步，我局将进一步健全项目组织机构人员，明确职责分工，业务管理制度、技术规程、标准健全完善，采取更有效的过程控制措施。</w:t>
      </w:r>
    </w:p>
    <w:p>
      <w:pPr>
        <w:spacing w:line="600" w:lineRule="exact"/>
        <w:rPr>
          <w:rFonts w:hint="default" w:ascii="Times New Roman" w:hAnsi="Times New Roman" w:cs="Times New Roman"/>
        </w:rPr>
      </w:pPr>
    </w:p>
    <w:sectPr>
      <w:footerReference r:id="rId3" w:type="default"/>
      <w:footerReference r:id="rId4" w:type="even"/>
      <w:pgSz w:w="11906" w:h="16838"/>
      <w:pgMar w:top="2268" w:right="1797" w:bottom="1701" w:left="1797" w:header="851" w:footer="992" w:gutter="0"/>
      <w:pgNumType w:fmt="numberInDash"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w:t>
    </w:r>
    <w:r>
      <w:rPr>
        <w:sz w:val="24"/>
        <w:szCs w:val="24"/>
      </w:rPr>
      <w:t xml:space="preserve"> 1 -</w:t>
    </w:r>
    <w:r>
      <w:rPr>
        <w:sz w:val="24"/>
        <w:szCs w:val="24"/>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fldChar w:fldCharType="begin"/>
    </w:r>
    <w:r>
      <w:rPr>
        <w:rStyle w:val="7"/>
      </w:rPr>
      <w:instrText xml:space="preserve">PAGE  </w:instrText>
    </w:r>
    <w: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30256"/>
    <w:multiLevelType w:val="singleLevel"/>
    <w:tmpl w:val="8F43025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9D6"/>
    <w:rsid w:val="00003D60"/>
    <w:rsid w:val="00010571"/>
    <w:rsid w:val="000166A7"/>
    <w:rsid w:val="00016D30"/>
    <w:rsid w:val="000318E9"/>
    <w:rsid w:val="00034FBF"/>
    <w:rsid w:val="00043DEA"/>
    <w:rsid w:val="00044BBB"/>
    <w:rsid w:val="00044D92"/>
    <w:rsid w:val="00053E74"/>
    <w:rsid w:val="00057618"/>
    <w:rsid w:val="00060EC7"/>
    <w:rsid w:val="00061FA9"/>
    <w:rsid w:val="0007503B"/>
    <w:rsid w:val="00077675"/>
    <w:rsid w:val="0009157A"/>
    <w:rsid w:val="000A1041"/>
    <w:rsid w:val="000A13EA"/>
    <w:rsid w:val="000A4AFC"/>
    <w:rsid w:val="000A7C8E"/>
    <w:rsid w:val="000F3C54"/>
    <w:rsid w:val="000F5E84"/>
    <w:rsid w:val="00136475"/>
    <w:rsid w:val="00141879"/>
    <w:rsid w:val="00142FFE"/>
    <w:rsid w:val="001747CD"/>
    <w:rsid w:val="001804EE"/>
    <w:rsid w:val="00181BDF"/>
    <w:rsid w:val="00195F4C"/>
    <w:rsid w:val="001B222A"/>
    <w:rsid w:val="001B6BC3"/>
    <w:rsid w:val="001D27DA"/>
    <w:rsid w:val="001D40E3"/>
    <w:rsid w:val="001E3422"/>
    <w:rsid w:val="001E762E"/>
    <w:rsid w:val="001F1D27"/>
    <w:rsid w:val="001F2D7F"/>
    <w:rsid w:val="00205256"/>
    <w:rsid w:val="002238BE"/>
    <w:rsid w:val="002349F1"/>
    <w:rsid w:val="00236A34"/>
    <w:rsid w:val="00237ABF"/>
    <w:rsid w:val="0024200D"/>
    <w:rsid w:val="002A3231"/>
    <w:rsid w:val="002B262D"/>
    <w:rsid w:val="002B3E97"/>
    <w:rsid w:val="002D0946"/>
    <w:rsid w:val="002D331D"/>
    <w:rsid w:val="002E2D0A"/>
    <w:rsid w:val="002E7E3B"/>
    <w:rsid w:val="002F38F0"/>
    <w:rsid w:val="002F6CD2"/>
    <w:rsid w:val="00303FD9"/>
    <w:rsid w:val="00305471"/>
    <w:rsid w:val="00310BE1"/>
    <w:rsid w:val="00366A79"/>
    <w:rsid w:val="00377141"/>
    <w:rsid w:val="003841A3"/>
    <w:rsid w:val="003A30DE"/>
    <w:rsid w:val="003A57AD"/>
    <w:rsid w:val="003A5EF3"/>
    <w:rsid w:val="003A77DF"/>
    <w:rsid w:val="003B7BD1"/>
    <w:rsid w:val="003C09B6"/>
    <w:rsid w:val="003D6AE9"/>
    <w:rsid w:val="003F0AFB"/>
    <w:rsid w:val="00441939"/>
    <w:rsid w:val="004669AA"/>
    <w:rsid w:val="0046727A"/>
    <w:rsid w:val="00467B62"/>
    <w:rsid w:val="004777D7"/>
    <w:rsid w:val="004934BB"/>
    <w:rsid w:val="00497AC2"/>
    <w:rsid w:val="004A1121"/>
    <w:rsid w:val="004A4854"/>
    <w:rsid w:val="004A7D00"/>
    <w:rsid w:val="004B18D6"/>
    <w:rsid w:val="004B3228"/>
    <w:rsid w:val="004C2D32"/>
    <w:rsid w:val="004C773B"/>
    <w:rsid w:val="004D1DB7"/>
    <w:rsid w:val="004D671C"/>
    <w:rsid w:val="004F652B"/>
    <w:rsid w:val="00510CBF"/>
    <w:rsid w:val="005119A8"/>
    <w:rsid w:val="00520F8C"/>
    <w:rsid w:val="00565F76"/>
    <w:rsid w:val="00575224"/>
    <w:rsid w:val="0059066D"/>
    <w:rsid w:val="005A77BB"/>
    <w:rsid w:val="005B3884"/>
    <w:rsid w:val="005D6236"/>
    <w:rsid w:val="005F5763"/>
    <w:rsid w:val="0061420C"/>
    <w:rsid w:val="006162DC"/>
    <w:rsid w:val="00680033"/>
    <w:rsid w:val="006A19E9"/>
    <w:rsid w:val="006A5ECB"/>
    <w:rsid w:val="006A616D"/>
    <w:rsid w:val="006D7340"/>
    <w:rsid w:val="006E124C"/>
    <w:rsid w:val="00702810"/>
    <w:rsid w:val="007104C0"/>
    <w:rsid w:val="0073010D"/>
    <w:rsid w:val="00746BA5"/>
    <w:rsid w:val="00793270"/>
    <w:rsid w:val="007A305B"/>
    <w:rsid w:val="007A63EC"/>
    <w:rsid w:val="007D57AD"/>
    <w:rsid w:val="007D7188"/>
    <w:rsid w:val="007F5CFC"/>
    <w:rsid w:val="007F7CCF"/>
    <w:rsid w:val="00810FAE"/>
    <w:rsid w:val="008257AA"/>
    <w:rsid w:val="00825B4C"/>
    <w:rsid w:val="00852DB2"/>
    <w:rsid w:val="0085711A"/>
    <w:rsid w:val="00874643"/>
    <w:rsid w:val="0087642A"/>
    <w:rsid w:val="008968F2"/>
    <w:rsid w:val="008B134C"/>
    <w:rsid w:val="008B4FE9"/>
    <w:rsid w:val="008C16BB"/>
    <w:rsid w:val="008D2184"/>
    <w:rsid w:val="008F483B"/>
    <w:rsid w:val="00907139"/>
    <w:rsid w:val="0091032E"/>
    <w:rsid w:val="0092066C"/>
    <w:rsid w:val="009220ED"/>
    <w:rsid w:val="009309D6"/>
    <w:rsid w:val="00932DAB"/>
    <w:rsid w:val="0093790A"/>
    <w:rsid w:val="00944477"/>
    <w:rsid w:val="00944C93"/>
    <w:rsid w:val="00956A90"/>
    <w:rsid w:val="00971037"/>
    <w:rsid w:val="0097447E"/>
    <w:rsid w:val="00983035"/>
    <w:rsid w:val="009A5807"/>
    <w:rsid w:val="009A69D2"/>
    <w:rsid w:val="009A6B94"/>
    <w:rsid w:val="009B0F50"/>
    <w:rsid w:val="009B4E00"/>
    <w:rsid w:val="009B5A2E"/>
    <w:rsid w:val="009C0787"/>
    <w:rsid w:val="009D002D"/>
    <w:rsid w:val="009E046E"/>
    <w:rsid w:val="009E1523"/>
    <w:rsid w:val="009E1596"/>
    <w:rsid w:val="00A05B8B"/>
    <w:rsid w:val="00A15654"/>
    <w:rsid w:val="00A31084"/>
    <w:rsid w:val="00A5254D"/>
    <w:rsid w:val="00A602B0"/>
    <w:rsid w:val="00A62C7A"/>
    <w:rsid w:val="00A94AB2"/>
    <w:rsid w:val="00A94EB2"/>
    <w:rsid w:val="00AA0735"/>
    <w:rsid w:val="00AA3191"/>
    <w:rsid w:val="00AA7FEF"/>
    <w:rsid w:val="00AB318E"/>
    <w:rsid w:val="00AD2AC2"/>
    <w:rsid w:val="00B42783"/>
    <w:rsid w:val="00B51EB4"/>
    <w:rsid w:val="00B524E0"/>
    <w:rsid w:val="00B66523"/>
    <w:rsid w:val="00B679E7"/>
    <w:rsid w:val="00B75280"/>
    <w:rsid w:val="00B817A1"/>
    <w:rsid w:val="00B85073"/>
    <w:rsid w:val="00BF1986"/>
    <w:rsid w:val="00C11CBC"/>
    <w:rsid w:val="00C20FF9"/>
    <w:rsid w:val="00C408BD"/>
    <w:rsid w:val="00C41F9B"/>
    <w:rsid w:val="00C511EA"/>
    <w:rsid w:val="00C52048"/>
    <w:rsid w:val="00C53638"/>
    <w:rsid w:val="00C54D73"/>
    <w:rsid w:val="00C56408"/>
    <w:rsid w:val="00C668BF"/>
    <w:rsid w:val="00C839D4"/>
    <w:rsid w:val="00CA2DBF"/>
    <w:rsid w:val="00CA7692"/>
    <w:rsid w:val="00CB0FC4"/>
    <w:rsid w:val="00CC44B2"/>
    <w:rsid w:val="00CD748E"/>
    <w:rsid w:val="00CE125D"/>
    <w:rsid w:val="00CF13AD"/>
    <w:rsid w:val="00CF2EB0"/>
    <w:rsid w:val="00D04C29"/>
    <w:rsid w:val="00D06B0C"/>
    <w:rsid w:val="00D10A7E"/>
    <w:rsid w:val="00D37F1B"/>
    <w:rsid w:val="00D4310D"/>
    <w:rsid w:val="00D46583"/>
    <w:rsid w:val="00D51E4F"/>
    <w:rsid w:val="00D567A9"/>
    <w:rsid w:val="00DB085E"/>
    <w:rsid w:val="00DC7F4A"/>
    <w:rsid w:val="00DD0575"/>
    <w:rsid w:val="00DF1A59"/>
    <w:rsid w:val="00E05C2F"/>
    <w:rsid w:val="00E275B3"/>
    <w:rsid w:val="00E5246A"/>
    <w:rsid w:val="00E613A9"/>
    <w:rsid w:val="00E62E2F"/>
    <w:rsid w:val="00E80B88"/>
    <w:rsid w:val="00E814E7"/>
    <w:rsid w:val="00E8578E"/>
    <w:rsid w:val="00E91125"/>
    <w:rsid w:val="00E9359F"/>
    <w:rsid w:val="00E9734C"/>
    <w:rsid w:val="00EA05A7"/>
    <w:rsid w:val="00EA10AE"/>
    <w:rsid w:val="00EA27F1"/>
    <w:rsid w:val="00EC41AC"/>
    <w:rsid w:val="00EC5F94"/>
    <w:rsid w:val="00EE027F"/>
    <w:rsid w:val="00F04835"/>
    <w:rsid w:val="00F05F65"/>
    <w:rsid w:val="00F16FE3"/>
    <w:rsid w:val="00F2561C"/>
    <w:rsid w:val="00F41514"/>
    <w:rsid w:val="00F6011F"/>
    <w:rsid w:val="00F61DB6"/>
    <w:rsid w:val="00F673D9"/>
    <w:rsid w:val="00F926B1"/>
    <w:rsid w:val="00F962BC"/>
    <w:rsid w:val="00FA1FC9"/>
    <w:rsid w:val="00FC24E0"/>
    <w:rsid w:val="00FC32F1"/>
    <w:rsid w:val="00FD17D4"/>
    <w:rsid w:val="00FD5D49"/>
    <w:rsid w:val="00FD7024"/>
    <w:rsid w:val="00FE1B34"/>
    <w:rsid w:val="00FE29A1"/>
    <w:rsid w:val="00FF54FC"/>
    <w:rsid w:val="15A36728"/>
    <w:rsid w:val="1BDF205F"/>
    <w:rsid w:val="1DFDA7BA"/>
    <w:rsid w:val="30D77CD6"/>
    <w:rsid w:val="34EA70FE"/>
    <w:rsid w:val="37FE6BA5"/>
    <w:rsid w:val="3DF720C7"/>
    <w:rsid w:val="3F3F682C"/>
    <w:rsid w:val="3FFF49AE"/>
    <w:rsid w:val="5D779284"/>
    <w:rsid w:val="782F0221"/>
    <w:rsid w:val="7AFEE0B2"/>
    <w:rsid w:val="7BE7ED7A"/>
    <w:rsid w:val="7BFF1D78"/>
    <w:rsid w:val="7DEBFEB3"/>
    <w:rsid w:val="7EDD0E8E"/>
    <w:rsid w:val="9F159BB9"/>
    <w:rsid w:val="BEBDE4BE"/>
    <w:rsid w:val="D7798B1C"/>
    <w:rsid w:val="DF73FDCA"/>
    <w:rsid w:val="DFEF82F9"/>
    <w:rsid w:val="F3EECB63"/>
    <w:rsid w:val="F6FF560C"/>
    <w:rsid w:val="F77F124F"/>
    <w:rsid w:val="FBFD72FA"/>
    <w:rsid w:val="FFD74FB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脚 Char"/>
    <w:link w:val="3"/>
    <w:qFormat/>
    <w:uiPriority w:val="99"/>
    <w:rPr>
      <w:kern w:val="2"/>
      <w:sz w:val="18"/>
      <w:szCs w:val="18"/>
    </w:rPr>
  </w:style>
  <w:style w:type="character" w:customStyle="1" w:styleId="9">
    <w:name w:val="页眉 Char"/>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129</Words>
  <Characters>738</Characters>
  <Lines>6</Lines>
  <Paragraphs>1</Paragraphs>
  <TotalTime>24</TotalTime>
  <ScaleCrop>false</ScaleCrop>
  <LinksUpToDate>false</LinksUpToDate>
  <CharactersWithSpaces>866</CharactersWithSpaces>
  <Application>WPS Office_11.8.2.10195_F1E327BC-269C-435d-A152-05C5408002CA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2020-08-16T00:15:00Z</dcterms:created>
  <dc:creator>李伟</dc:creator>
  <cp:lastModifiedBy>greatwall</cp:lastModifiedBy>
  <cp:lastPrinted>2019-08-04T03:18:00Z</cp:lastPrinted>
  <dcterms:modified xsi:type="dcterms:W3CDTF">2023-08-21T13:42:36Z</dcterms:modified>
  <dc:title>**专项转移支付2018年度绩效自评报告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ies>
</file>